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8862" w14:textId="77777777" w:rsidR="00DF26F0" w:rsidRPr="00960063" w:rsidRDefault="00960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63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DF3C3CF" w14:textId="77777777" w:rsidR="00DF26F0" w:rsidRPr="00960063" w:rsidRDefault="00960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63">
        <w:rPr>
          <w:rFonts w:ascii="Times New Roman" w:hAnsi="Times New Roman" w:cs="Times New Roman"/>
          <w:b/>
          <w:sz w:val="24"/>
          <w:szCs w:val="24"/>
        </w:rPr>
        <w:t>TABLA DE VALORIZACIÓN DE HORAS DE EXTENSIÓN A NIVEL DE GRADO</w:t>
      </w:r>
    </w:p>
    <w:p w14:paraId="3BABCADB" w14:textId="77777777" w:rsidR="00DF26F0" w:rsidRPr="00960063" w:rsidRDefault="00DF26F0">
      <w:pPr>
        <w:rPr>
          <w:rFonts w:ascii="Times New Roman" w:hAnsi="Times New Roman" w:cs="Times New Roman"/>
          <w:b/>
          <w:i/>
        </w:rPr>
      </w:pPr>
    </w:p>
    <w:tbl>
      <w:tblPr>
        <w:tblStyle w:val="a1"/>
        <w:tblW w:w="141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66"/>
        <w:gridCol w:w="1869"/>
        <w:gridCol w:w="1701"/>
        <w:gridCol w:w="1119"/>
        <w:gridCol w:w="6084"/>
      </w:tblGrid>
      <w:tr w:rsidR="00DF26F0" w:rsidRPr="00960063" w14:paraId="4E1DB964" w14:textId="77777777" w:rsidTr="00960063">
        <w:trPr>
          <w:trHeight w:val="315"/>
        </w:trPr>
        <w:tc>
          <w:tcPr>
            <w:tcW w:w="3366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92187D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ACTIVIDADES / SECTORES</w:t>
            </w:r>
          </w:p>
        </w:tc>
        <w:tc>
          <w:tcPr>
            <w:tcW w:w="186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7C24097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DURACIÓN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23497C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HORAS</w:t>
            </w:r>
          </w:p>
          <w:p w14:paraId="16AF8C9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  <w:p w14:paraId="67B1CB95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ACREDITAR</w:t>
            </w:r>
          </w:p>
        </w:tc>
        <w:tc>
          <w:tcPr>
            <w:tcW w:w="111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ADBF297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CREDITOS</w:t>
            </w:r>
          </w:p>
        </w:tc>
        <w:tc>
          <w:tcPr>
            <w:tcW w:w="6084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2F64E11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DF26F0" w:rsidRPr="00960063" w14:paraId="6AF441A4" w14:textId="77777777" w:rsidTr="00960063">
        <w:trPr>
          <w:trHeight w:val="94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5E1BA6" w14:textId="77777777" w:rsidR="00DF26F0" w:rsidRPr="00960063" w:rsidRDefault="009600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7" w:hanging="42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Desarrollo socio-comunitario con enfoque de las ciencias, la tecnología y el humanismo: </w:t>
            </w:r>
          </w:p>
          <w:p w14:paraId="6657A5D7" w14:textId="77777777" w:rsidR="00DF26F0" w:rsidRPr="00960063" w:rsidRDefault="00960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 xml:space="preserve">Prestación de servicios a la comunidad, asistencia social. </w:t>
            </w:r>
          </w:p>
          <w:p w14:paraId="4B821095" w14:textId="77777777" w:rsidR="00DF26F0" w:rsidRPr="00960063" w:rsidRDefault="00960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Programas de capacitación a la comunidad, charlas educativas de interés social, campañas de concienciación.</w:t>
            </w:r>
          </w:p>
          <w:p w14:paraId="57C2F80C" w14:textId="77777777" w:rsidR="00DF26F0" w:rsidRPr="00960063" w:rsidRDefault="00960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 xml:space="preserve"> Programas de vinculación entre la investigación y la extensión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DB2CEF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 1 a más días de jornada laboral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7FBB5F3A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52413193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O,54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A17B7D5" w14:textId="77777777" w:rsidR="00DF26F0" w:rsidRPr="00960063" w:rsidRDefault="0096006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El evento se acreditará hasta 8 horas, independientemente de la duración de la actividad, Si un evento dura 2 o más días, se acreditará hasta 8 horas. 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CAP-V- Art.14 Inc. a.</w:t>
            </w:r>
          </w:p>
        </w:tc>
      </w:tr>
      <w:tr w:rsidR="00DF26F0" w:rsidRPr="00960063" w14:paraId="48029630" w14:textId="77777777" w:rsidTr="00960063">
        <w:trPr>
          <w:trHeight w:val="75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787138F" w14:textId="77777777" w:rsidR="00DF26F0" w:rsidRPr="00960063" w:rsidRDefault="009600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Servicio técnico-profesional:</w:t>
            </w:r>
          </w:p>
          <w:p w14:paraId="54062CD7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Asesoramientos</w:t>
            </w:r>
          </w:p>
          <w:p w14:paraId="0BF3106C" w14:textId="77777777" w:rsidR="00DF26F0" w:rsidRPr="00960063" w:rsidRDefault="00DF26F0">
            <w:pPr>
              <w:ind w:left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6C9AA52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 1 a más días de jornada laboral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197D04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  <w:p w14:paraId="381DE805" w14:textId="77777777" w:rsidR="00DF26F0" w:rsidRPr="00960063" w:rsidRDefault="00DF26F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E5AD272" w14:textId="77777777" w:rsidR="00DF26F0" w:rsidRPr="00960063" w:rsidRDefault="00960063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O,54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D48416C" w14:textId="77777777" w:rsidR="00DF26F0" w:rsidRPr="00960063" w:rsidRDefault="0096006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El evento se acreditará hasta 8 horas, independientemente de la duración de la actividad, Si un evento dura 2 o más días, se acreditará hasta 8 horas. 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CAP-V- Art.14 Inc. b.</w:t>
            </w:r>
          </w:p>
        </w:tc>
      </w:tr>
      <w:tr w:rsidR="00DF26F0" w:rsidRPr="00960063" w14:paraId="36B694C4" w14:textId="77777777" w:rsidTr="00960063">
        <w:trPr>
          <w:trHeight w:val="124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64893FE" w14:textId="77777777" w:rsidR="00DF26F0" w:rsidRPr="00960063" w:rsidRDefault="009600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7" w:hanging="5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Producción de materiales educativos – didácticos y difusión:</w:t>
            </w:r>
          </w:p>
          <w:p w14:paraId="496247F9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 xml:space="preserve">Material divulgativo, folletos, manuales sencillos y prácticos trípticos </w:t>
            </w:r>
          </w:p>
          <w:p w14:paraId="5A6FE6FC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Publicaciones Científicas de Extensión</w:t>
            </w:r>
          </w:p>
          <w:p w14:paraId="11FD2EFC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lastRenderedPageBreak/>
              <w:t>Programas de Radio o en Redes – Según la recomendación del docente que acompaña al</w:t>
            </w:r>
            <w:r w:rsidRPr="00960063">
              <w:rPr>
                <w:rFonts w:ascii="Times New Roman" w:hAnsi="Times New Roman" w:cs="Times New Roman"/>
                <w:color w:val="000000"/>
              </w:rPr>
              <w:t xml:space="preserve"> estudiante en esta actividad-)</w:t>
            </w:r>
          </w:p>
          <w:p w14:paraId="3900406E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Publicaciones y transmisiones electrónicas.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59B48F5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Hasta 1/2 día de jornada</w:t>
            </w:r>
          </w:p>
          <w:p w14:paraId="7EEC7643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5081F13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4 horas</w:t>
            </w:r>
          </w:p>
          <w:p w14:paraId="24105F3E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3229C33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O,27</w:t>
            </w:r>
          </w:p>
          <w:p w14:paraId="01CF1FBB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200FC30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Material divulgativo (Folletos, manuales sencillos y prácticos, trípticos)</w:t>
            </w:r>
          </w:p>
          <w:p w14:paraId="7AD77A34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*Programa de radio.</w:t>
            </w:r>
          </w:p>
          <w:p w14:paraId="377819A4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Dependerá de la recomendación del docente que acompaña al estudiante en esta actividad. </w:t>
            </w:r>
          </w:p>
          <w:p w14:paraId="157C8B69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CAP-V- Art.14 Inc. c.</w:t>
            </w:r>
          </w:p>
          <w:p w14:paraId="65FD0506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La asignación va para estudiantes identificados co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mo creadores y organizadores</w:t>
            </w:r>
          </w:p>
        </w:tc>
      </w:tr>
      <w:tr w:rsidR="00DF26F0" w:rsidRPr="00960063" w14:paraId="7D65FA16" w14:textId="77777777" w:rsidTr="00960063">
        <w:trPr>
          <w:trHeight w:val="98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1575F806" w14:textId="77777777" w:rsidR="00DF26F0" w:rsidRPr="00960063" w:rsidRDefault="009600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5" w:hanging="42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Programa educativo, social, cultural y recreativo:</w:t>
            </w:r>
          </w:p>
          <w:p w14:paraId="69B8C955" w14:textId="77777777" w:rsidR="00DF26F0" w:rsidRPr="00960063" w:rsidRDefault="00960063">
            <w:pPr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</w:rPr>
              <w:t>-Charlas Educativas</w:t>
            </w:r>
          </w:p>
          <w:p w14:paraId="7110A2D5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</w:rPr>
              <w:t>-Actividades Culturales (A través de FCA cultural): cine, música, teatro, danza, festivales, conciertos.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643C73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1/2 día de jornada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113EF409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4 horas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724A954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O,27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80CDDD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La asignación va para estudiantes identificados como creadores, organizadores y colaboradores del proyecto.</w:t>
            </w:r>
          </w:p>
          <w:p w14:paraId="2C6662AA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CAP-V- Art.14 Inc. d.</w:t>
            </w:r>
          </w:p>
          <w:p w14:paraId="6EE3E341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922A1A" w14:textId="77777777" w:rsidR="00DF26F0" w:rsidRPr="00960063" w:rsidRDefault="0096006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F26F0" w:rsidRPr="00960063" w14:paraId="2ED9916E" w14:textId="77777777" w:rsidTr="00960063">
        <w:trPr>
          <w:trHeight w:val="80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C382B9B" w14:textId="77777777" w:rsidR="00DF26F0" w:rsidRPr="00960063" w:rsidRDefault="009600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5" w:hanging="42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Espacio de intercambio de saberes:</w:t>
            </w:r>
          </w:p>
          <w:p w14:paraId="21EDBED7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hanging="283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Evento 1: Actividades de vinculación entre la investigación y la extensión</w:t>
            </w:r>
          </w:p>
          <w:p w14:paraId="38BEF64D" w14:textId="77777777" w:rsidR="00DF26F0" w:rsidRPr="00960063" w:rsidRDefault="00DF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hAnsi="Times New Roman" w:cs="Times New Roman"/>
                <w:color w:val="000000"/>
              </w:rPr>
            </w:pPr>
          </w:p>
          <w:p w14:paraId="10FBCAA8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hanging="283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 xml:space="preserve">Evento 2: Día de campo </w:t>
            </w:r>
          </w:p>
          <w:p w14:paraId="269A4AFA" w14:textId="77777777" w:rsidR="00DF26F0" w:rsidRPr="00960063" w:rsidRDefault="00DF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14:paraId="083B184A" w14:textId="77777777" w:rsidR="00DF26F0" w:rsidRPr="00960063" w:rsidRDefault="00DF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hAnsi="Times New Roman" w:cs="Times New Roman"/>
                <w:color w:val="000000"/>
              </w:rPr>
            </w:pPr>
          </w:p>
          <w:p w14:paraId="5E1F7C96" w14:textId="77777777" w:rsidR="00DF26F0" w:rsidRPr="00960063" w:rsidRDefault="009600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5" w:hanging="283"/>
              <w:rPr>
                <w:rFonts w:ascii="Times New Roman" w:hAnsi="Times New Roman" w:cs="Times New Roman"/>
              </w:rPr>
            </w:pPr>
            <w:r w:rsidRPr="00960063">
              <w:rPr>
                <w:rFonts w:ascii="Times New Roman" w:hAnsi="Times New Roman" w:cs="Times New Roman"/>
                <w:color w:val="000000"/>
              </w:rPr>
              <w:t>Evento 3: Trabajo de campo (intercambio de saberes con la población beneficiaria)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78FB7F0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 1 a más días de jornada laboral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345F98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E8287CA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9FF865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91461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5FB755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93FE0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441ED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C1FAD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  <w:p w14:paraId="2EC1BAFD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2F596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67AC152" wp14:editId="7E5725A7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50800</wp:posOffset>
                      </wp:positionV>
                      <wp:extent cx="4527550" cy="127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82225" y="3780000"/>
                                <a:ext cx="452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50800</wp:posOffset>
                      </wp:positionV>
                      <wp:extent cx="452755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7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865217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7E545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O,54</w:t>
            </w:r>
          </w:p>
          <w:p w14:paraId="5DF34249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42C987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A262C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D72F90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88F63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0,27</w:t>
            </w:r>
          </w:p>
          <w:p w14:paraId="2EB1AE58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A3697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88D29C6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La asignación va para estudiantes identificados como creadores, organizadores y colaboradores del proyecto.</w:t>
            </w:r>
          </w:p>
          <w:p w14:paraId="5A8898EC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CAP-V- Art.14 Inc. e.</w:t>
            </w:r>
            <w:r w:rsidRPr="0096006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04C60B7" wp14:editId="3D273FCC">
                      <wp:simplePos x="0" y="0"/>
                      <wp:positionH relativeFrom="column">
                        <wp:posOffset>-761999</wp:posOffset>
                      </wp:positionH>
                      <wp:positionV relativeFrom="paragraph">
                        <wp:posOffset>215900</wp:posOffset>
                      </wp:positionV>
                      <wp:extent cx="4594225" cy="53975"/>
                      <wp:effectExtent l="0" t="0" r="0" b="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053650" y="3757775"/>
                                <a:ext cx="4584700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-761999</wp:posOffset>
                      </wp:positionH>
                      <wp:positionV relativeFrom="paragraph">
                        <wp:posOffset>215900</wp:posOffset>
                      </wp:positionV>
                      <wp:extent cx="4594225" cy="53975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94225" cy="53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55F89A6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307F11" w14:textId="558FBD3E" w:rsidR="00DF26F0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Al evento (1) se acreditará hasta 8 horas, independientemente de la duración del programa y/o proyecto. Si la duración del e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vento está dada en horas, se acreditará en igualdad al tiempo que dure la vinculación efectiva con la sociedad.</w:t>
            </w:r>
          </w:p>
          <w:p w14:paraId="065BC400" w14:textId="77777777" w:rsidR="00960063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7A03E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Al evento (2) se acreditará hasta 8 horas, independientemente de la duración del programa y/o proyecto. Si la duración del evento está dada en horas, se acreditará en igualdad al tiempo que dure la vinculación efectiva con la sociedad.</w:t>
            </w:r>
          </w:p>
          <w:p w14:paraId="161B481D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FAA2EFE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Al evento (3) se ac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reditará hasta 4 horas, independientemente de la duración del programa y/o proyecto.</w:t>
            </w:r>
          </w:p>
        </w:tc>
      </w:tr>
      <w:tr w:rsidR="00DF26F0" w:rsidRPr="00960063" w14:paraId="383DEDD0" w14:textId="77777777" w:rsidTr="00960063">
        <w:trPr>
          <w:trHeight w:val="95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BACE38D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6. Promoción y concienciación social.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2A29A12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 1 a más días de jornada laboral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12FD9C81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669ACE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O,54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F1BAC15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 El evento se acreditará hasta 8 horas, independientemente de la duración de la actividad.</w:t>
            </w:r>
          </w:p>
          <w:p w14:paraId="23A56D02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Si un evento dura 2 o más días, se acreditará hasta 8 horas. </w:t>
            </w:r>
          </w:p>
          <w:p w14:paraId="1C53B53A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 la duración del evento está dada en horas, se acreditará según la envergadura del evento hasta 2 hor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as más del tiempo de vinculación efectiva con la sociedad a los involucrados directamente al proyecto</w:t>
            </w:r>
          </w:p>
          <w:p w14:paraId="525C4132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CAP-V- Art.14 Inc. f.</w:t>
            </w:r>
          </w:p>
        </w:tc>
      </w:tr>
      <w:tr w:rsidR="00DF26F0" w:rsidRPr="00960063" w14:paraId="3D3D8576" w14:textId="77777777" w:rsidTr="00960063">
        <w:trPr>
          <w:trHeight w:val="195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AD90573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 Programa de Movilidad de estudiantes de grado y postgrado a Nivel Internacional.</w:t>
            </w:r>
          </w:p>
          <w:p w14:paraId="32B2F228" w14:textId="77777777" w:rsidR="00DF26F0" w:rsidRPr="00960063" w:rsidRDefault="00DF2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1600B928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1 semestre o 1 año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4CBF81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 15 horas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FF96BEA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EADB683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La acreditación se realiza al final de un intercambio de experiencias de los estudiantes movilizados en un espacio creativo.</w:t>
            </w:r>
          </w:p>
          <w:p w14:paraId="193FBCDF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CAP-V- Art.1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Inc. g.</w:t>
            </w:r>
          </w:p>
        </w:tc>
      </w:tr>
    </w:tbl>
    <w:p w14:paraId="7C35E085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F35AA8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E9C11D" w14:textId="7ADE9A8F" w:rsidR="00DF26F0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DC6BEA" w14:textId="4B24D589" w:rsidR="00960063" w:rsidRDefault="009600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20C754" w14:textId="77777777" w:rsidR="00960063" w:rsidRPr="00960063" w:rsidRDefault="009600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A24675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75D6F1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C38656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056038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49090D" w14:textId="77777777" w:rsidR="00DF26F0" w:rsidRPr="00960063" w:rsidRDefault="00DF26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ED2737" w14:textId="77777777" w:rsidR="00DF26F0" w:rsidRPr="00960063" w:rsidRDefault="009600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60063">
        <w:rPr>
          <w:rFonts w:ascii="Times New Roman" w:hAnsi="Times New Roman" w:cs="Times New Roman"/>
          <w:b/>
          <w:sz w:val="24"/>
          <w:szCs w:val="24"/>
        </w:rPr>
        <w:lastRenderedPageBreak/>
        <w:t>TABLA DE VALORIZACIÓN DE ACTIVIDADES DE EXTENSIÓN SEGÚN NIVELES DE PARTICIPACIÓN</w:t>
      </w:r>
      <w:r w:rsidRPr="00960063">
        <w:rPr>
          <w:rFonts w:ascii="Times New Roman" w:hAnsi="Times New Roman" w:cs="Times New Roman"/>
          <w:sz w:val="20"/>
          <w:szCs w:val="20"/>
        </w:rPr>
        <w:t xml:space="preserve"> </w:t>
      </w:r>
      <w:r w:rsidRPr="00960063">
        <w:rPr>
          <w:rFonts w:ascii="Times New Roman" w:hAnsi="Times New Roman" w:cs="Times New Roman"/>
          <w:b/>
          <w:sz w:val="24"/>
          <w:szCs w:val="24"/>
        </w:rPr>
        <w:t>A NIVEL DE GRADO</w:t>
      </w:r>
    </w:p>
    <w:tbl>
      <w:tblPr>
        <w:tblStyle w:val="a2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1561"/>
        <w:gridCol w:w="1588"/>
        <w:gridCol w:w="1701"/>
        <w:gridCol w:w="1560"/>
        <w:gridCol w:w="5528"/>
      </w:tblGrid>
      <w:tr w:rsidR="00DF26F0" w:rsidRPr="00960063" w14:paraId="060C7F48" w14:textId="77777777">
        <w:tc>
          <w:tcPr>
            <w:tcW w:w="2658" w:type="dxa"/>
            <w:vMerge w:val="restart"/>
            <w:shd w:val="clear" w:color="auto" w:fill="D9D9D9"/>
            <w:vAlign w:val="center"/>
          </w:tcPr>
          <w:p w14:paraId="4E064D9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SECTORES</w:t>
            </w:r>
          </w:p>
        </w:tc>
        <w:tc>
          <w:tcPr>
            <w:tcW w:w="4850" w:type="dxa"/>
            <w:gridSpan w:val="3"/>
            <w:shd w:val="clear" w:color="auto" w:fill="D9D9D9"/>
          </w:tcPr>
          <w:p w14:paraId="62DC315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ACREDITACION DE CREDITOS DE EXTENSION SEGÚN NIVELES DE PARTICIPANTES</w:t>
            </w:r>
          </w:p>
        </w:tc>
        <w:tc>
          <w:tcPr>
            <w:tcW w:w="1560" w:type="dxa"/>
            <w:shd w:val="clear" w:color="auto" w:fill="D9D9D9"/>
          </w:tcPr>
          <w:p w14:paraId="345D9E03" w14:textId="77777777" w:rsidR="00DF26F0" w:rsidRPr="00960063" w:rsidRDefault="00DF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14:paraId="0683B6E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OBSERVACION</w:t>
            </w:r>
          </w:p>
        </w:tc>
      </w:tr>
      <w:tr w:rsidR="00DF26F0" w:rsidRPr="00960063" w14:paraId="26171948" w14:textId="77777777">
        <w:tc>
          <w:tcPr>
            <w:tcW w:w="2658" w:type="dxa"/>
            <w:vMerge/>
            <w:shd w:val="clear" w:color="auto" w:fill="D9D9D9"/>
            <w:vAlign w:val="center"/>
          </w:tcPr>
          <w:p w14:paraId="287BABF3" w14:textId="77777777" w:rsidR="00DF26F0" w:rsidRPr="00960063" w:rsidRDefault="00DF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D9D9D9"/>
          </w:tcPr>
          <w:p w14:paraId="2B8044FF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063">
              <w:rPr>
                <w:rFonts w:ascii="Times New Roman" w:hAnsi="Times New Roman" w:cs="Times New Roman"/>
                <w:b/>
                <w:sz w:val="18"/>
                <w:szCs w:val="18"/>
              </w:rPr>
              <w:t>CREADORES (1)</w:t>
            </w:r>
          </w:p>
        </w:tc>
        <w:tc>
          <w:tcPr>
            <w:tcW w:w="1588" w:type="dxa"/>
            <w:shd w:val="clear" w:color="auto" w:fill="D9D9D9"/>
          </w:tcPr>
          <w:p w14:paraId="72E3BB8E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063">
              <w:rPr>
                <w:rFonts w:ascii="Times New Roman" w:hAnsi="Times New Roman" w:cs="Times New Roman"/>
                <w:b/>
                <w:sz w:val="18"/>
                <w:szCs w:val="18"/>
              </w:rPr>
              <w:t>ORGANIZADORES (2)</w:t>
            </w:r>
          </w:p>
        </w:tc>
        <w:tc>
          <w:tcPr>
            <w:tcW w:w="1701" w:type="dxa"/>
            <w:shd w:val="clear" w:color="auto" w:fill="D9D9D9"/>
          </w:tcPr>
          <w:p w14:paraId="259F3D62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COLABORADORES (3) </w:t>
            </w:r>
          </w:p>
        </w:tc>
        <w:tc>
          <w:tcPr>
            <w:tcW w:w="1560" w:type="dxa"/>
            <w:shd w:val="clear" w:color="auto" w:fill="D9D9D9"/>
          </w:tcPr>
          <w:p w14:paraId="6902A9BF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063">
              <w:rPr>
                <w:rFonts w:ascii="Times New Roman" w:hAnsi="Times New Roman" w:cs="Times New Roman"/>
                <w:b/>
                <w:sz w:val="18"/>
                <w:szCs w:val="18"/>
              </w:rPr>
              <w:t>PARTICIPANTES ACTIVOS (4)</w:t>
            </w:r>
          </w:p>
        </w:tc>
        <w:tc>
          <w:tcPr>
            <w:tcW w:w="5528" w:type="dxa"/>
            <w:vMerge/>
            <w:shd w:val="clear" w:color="auto" w:fill="D9D9D9"/>
            <w:vAlign w:val="center"/>
          </w:tcPr>
          <w:p w14:paraId="2636F9BA" w14:textId="77777777" w:rsidR="00DF26F0" w:rsidRPr="00960063" w:rsidRDefault="00DF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26F0" w:rsidRPr="00960063" w14:paraId="0A319A3A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31A849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1. Desarrollo socio-comunitario con enfoque de las ciencias, la tecnología y el humanismo.</w:t>
            </w:r>
          </w:p>
          <w:p w14:paraId="0F11DD27" w14:textId="77777777" w:rsidR="00DF26F0" w:rsidRPr="00960063" w:rsidRDefault="00DF2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B5DD279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588" w:type="dxa"/>
            <w:vAlign w:val="center"/>
          </w:tcPr>
          <w:p w14:paraId="1960335E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701" w:type="dxa"/>
            <w:vAlign w:val="center"/>
          </w:tcPr>
          <w:p w14:paraId="1A9F5499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560" w:type="dxa"/>
            <w:vAlign w:val="center"/>
          </w:tcPr>
          <w:p w14:paraId="6D7D34F1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14:paraId="7764E6B3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Si la duración del evento está dada en horas, se acreditará según la envergadura </w:t>
            </w:r>
            <w:proofErr w:type="gram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del mismo</w:t>
            </w:r>
            <w:proofErr w:type="gram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 hasta 2 horas más del tiempo de vinculación efectiva con la sociedad por considerar el tiempo de preparación del programa y/o proyecto.</w:t>
            </w:r>
          </w:p>
          <w:p w14:paraId="74F3699E" w14:textId="77777777" w:rsidR="00DF26F0" w:rsidRPr="00960063" w:rsidRDefault="00DF2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7D7B2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No así para los/as colaborad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ores/as que por su grado de participación se considerará la hora en igualdad al tiempo de vinculación efectiva con la sociedad.</w:t>
            </w:r>
          </w:p>
          <w:p w14:paraId="488AA6E6" w14:textId="77777777" w:rsidR="00DF26F0" w:rsidRPr="00960063" w:rsidRDefault="00DF2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6F0" w:rsidRPr="00960063" w14:paraId="2478D000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BF6604A" w14:textId="77777777" w:rsidR="00DF26F0" w:rsidRPr="00960063" w:rsidRDefault="00960063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2. Servicio técnico-profesional.</w:t>
            </w:r>
          </w:p>
        </w:tc>
        <w:tc>
          <w:tcPr>
            <w:tcW w:w="1561" w:type="dxa"/>
            <w:vAlign w:val="center"/>
          </w:tcPr>
          <w:p w14:paraId="25D8B9B9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588" w:type="dxa"/>
            <w:vAlign w:val="center"/>
          </w:tcPr>
          <w:p w14:paraId="0659A29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701" w:type="dxa"/>
            <w:vAlign w:val="center"/>
          </w:tcPr>
          <w:p w14:paraId="37BF06B2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2 horas</w:t>
            </w:r>
          </w:p>
        </w:tc>
        <w:tc>
          <w:tcPr>
            <w:tcW w:w="1560" w:type="dxa"/>
            <w:vAlign w:val="center"/>
          </w:tcPr>
          <w:p w14:paraId="3670A8F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14:paraId="1B0EDE74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Para la asignación es considerado el tiempo de vinculación con la comunidad y la modalidad de intercambio, cuya participación del estudiante será como colaborador.</w:t>
            </w:r>
          </w:p>
        </w:tc>
      </w:tr>
      <w:tr w:rsidR="00DF26F0" w:rsidRPr="00960063" w14:paraId="40EEB960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9D04AE5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3. Producción de materiales educativos – didácticos y difusión.</w:t>
            </w:r>
          </w:p>
        </w:tc>
        <w:tc>
          <w:tcPr>
            <w:tcW w:w="1561" w:type="dxa"/>
            <w:vAlign w:val="center"/>
          </w:tcPr>
          <w:p w14:paraId="56D60430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4 horas</w:t>
            </w:r>
          </w:p>
        </w:tc>
        <w:tc>
          <w:tcPr>
            <w:tcW w:w="1588" w:type="dxa"/>
            <w:vAlign w:val="center"/>
          </w:tcPr>
          <w:p w14:paraId="6B6B8CD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2 horas</w:t>
            </w:r>
          </w:p>
          <w:p w14:paraId="1806E10F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F4C4E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2 horas.</w:t>
            </w:r>
          </w:p>
          <w:p w14:paraId="7B32C48E" w14:textId="77777777" w:rsidR="00DF26F0" w:rsidRPr="00960063" w:rsidRDefault="00DF26F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65AB785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vMerge w:val="restart"/>
          </w:tcPr>
          <w:p w14:paraId="7E348C13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Las asignaciones van para estudiantes identificados como creadores, organizadores y colaboradores del proyecto.</w:t>
            </w:r>
          </w:p>
        </w:tc>
      </w:tr>
      <w:tr w:rsidR="00DF26F0" w:rsidRPr="00960063" w14:paraId="6E65DE3C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14A771C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4. Programa educativo, social, cultural y recreativo.</w:t>
            </w:r>
          </w:p>
        </w:tc>
        <w:tc>
          <w:tcPr>
            <w:tcW w:w="1561" w:type="dxa"/>
            <w:vAlign w:val="center"/>
          </w:tcPr>
          <w:p w14:paraId="40C841D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4 horas</w:t>
            </w:r>
          </w:p>
        </w:tc>
        <w:tc>
          <w:tcPr>
            <w:tcW w:w="1588" w:type="dxa"/>
            <w:vAlign w:val="center"/>
          </w:tcPr>
          <w:p w14:paraId="5D92B8AF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2 horas</w:t>
            </w:r>
          </w:p>
        </w:tc>
        <w:tc>
          <w:tcPr>
            <w:tcW w:w="1701" w:type="dxa"/>
            <w:vAlign w:val="center"/>
          </w:tcPr>
          <w:p w14:paraId="60C3FAC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2 horas</w:t>
            </w:r>
          </w:p>
        </w:tc>
        <w:tc>
          <w:tcPr>
            <w:tcW w:w="1560" w:type="dxa"/>
            <w:vAlign w:val="center"/>
          </w:tcPr>
          <w:p w14:paraId="597858AB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Merge/>
          </w:tcPr>
          <w:p w14:paraId="78EE70AF" w14:textId="77777777" w:rsidR="00DF26F0" w:rsidRPr="00960063" w:rsidRDefault="00DF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6F0" w:rsidRPr="00960063" w14:paraId="2516E886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550B9CF4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5. Espacio de intercambio de saberes.</w:t>
            </w:r>
          </w:p>
        </w:tc>
        <w:tc>
          <w:tcPr>
            <w:tcW w:w="1561" w:type="dxa"/>
            <w:vAlign w:val="center"/>
          </w:tcPr>
          <w:p w14:paraId="399131E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8 horas</w:t>
            </w:r>
          </w:p>
        </w:tc>
        <w:tc>
          <w:tcPr>
            <w:tcW w:w="1588" w:type="dxa"/>
            <w:vAlign w:val="center"/>
          </w:tcPr>
          <w:p w14:paraId="12344F06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701" w:type="dxa"/>
            <w:vAlign w:val="center"/>
          </w:tcPr>
          <w:p w14:paraId="7BC8666D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560" w:type="dxa"/>
            <w:vAlign w:val="center"/>
          </w:tcPr>
          <w:p w14:paraId="520E6E3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14:paraId="0EA70F52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38060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Para la asignación es considerado el grado de importancia del tema, la categoría del medio en que se publica o trasmite y el grado de difusión </w:t>
            </w:r>
            <w:proofErr w:type="gram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del mismo</w:t>
            </w:r>
            <w:proofErr w:type="gram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360B692" w14:textId="77777777" w:rsidR="00DF26F0" w:rsidRPr="00960063" w:rsidRDefault="00960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La asignación de créditos de extensión a participantes del </w:t>
            </w:r>
            <w:r w:rsidRPr="009600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Programa Radial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 (FCA en vivo) es de 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3 hora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s.</w:t>
            </w:r>
          </w:p>
          <w:p w14:paraId="2048D4C2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6F0" w:rsidRPr="00960063" w14:paraId="36A3E95B" w14:textId="77777777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7AE3328B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6. Promoción y concienciación social.</w:t>
            </w:r>
          </w:p>
        </w:tc>
        <w:tc>
          <w:tcPr>
            <w:tcW w:w="1561" w:type="dxa"/>
            <w:vAlign w:val="center"/>
          </w:tcPr>
          <w:p w14:paraId="791704D7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Hasta 8 </w:t>
            </w:r>
            <w:proofErr w:type="spell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vAlign w:val="center"/>
          </w:tcPr>
          <w:p w14:paraId="0321A02C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Hasta 6 </w:t>
            </w:r>
            <w:proofErr w:type="spell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C0A7966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8E0077C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C1130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C4311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5BAD8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B7E1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3EA2F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BF6CD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D542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Hasta 6 horas</w:t>
            </w:r>
          </w:p>
        </w:tc>
        <w:tc>
          <w:tcPr>
            <w:tcW w:w="1560" w:type="dxa"/>
          </w:tcPr>
          <w:p w14:paraId="333D4D6C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1CFF93B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29933D6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6665B2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558260C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1B85FAC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93AFDA3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2119E0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14:paraId="3BEA810A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Los proyectos no podrán valorarse más del tiempo de un jornal.</w:t>
            </w:r>
          </w:p>
          <w:p w14:paraId="2E652E3B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Si la duración del evento está dada en horas, se acreditará según la envergadura </w:t>
            </w:r>
            <w:proofErr w:type="gram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del mismo</w:t>
            </w:r>
            <w:proofErr w:type="gram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 hasta 2 horas más del tiempo de 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vinculación efectiva con la sociedad por considerar el tiempo de preparación del programa y/o proyecto.</w:t>
            </w:r>
          </w:p>
          <w:p w14:paraId="7AAB5FDA" w14:textId="77777777" w:rsidR="00DF26F0" w:rsidRPr="00960063" w:rsidRDefault="00DF2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26E8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No así para los/as voluntari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os/as que por su grado de participación se considerará la hora en igualdad al tiempo de vinculación efectiva con la sociedad.</w:t>
            </w:r>
          </w:p>
          <w:p w14:paraId="77A65DBB" w14:textId="77777777" w:rsidR="00DF26F0" w:rsidRPr="00960063" w:rsidRDefault="00DF2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CBC4" w14:textId="77777777" w:rsidR="00DF26F0" w:rsidRPr="00960063" w:rsidRDefault="009600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Para la asignación es considerado el tiempo de vinculación con la comunidad y la modalidad de intercambio, no así para los/as par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ticipantes que será asignado según el esquema del proyecto </w:t>
            </w: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hasta 2 horas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 de extensión universitaria según la modalidad de intercambio sea </w:t>
            </w:r>
            <w:r w:rsidRPr="009600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dialógica, horizontal y problematizadora y no menos creativa *</w:t>
            </w:r>
          </w:p>
        </w:tc>
      </w:tr>
      <w:tr w:rsidR="00DF26F0" w:rsidRPr="00960063" w14:paraId="66E6C6ED" w14:textId="77777777">
        <w:trPr>
          <w:trHeight w:val="49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93C2904" w14:textId="77777777" w:rsidR="00DF26F0" w:rsidRPr="00960063" w:rsidRDefault="009600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 Programa de Movilidad de estudiantes a Nivel Internacional.</w:t>
            </w:r>
          </w:p>
          <w:p w14:paraId="23FE59F1" w14:textId="77777777" w:rsidR="00DF26F0" w:rsidRPr="00960063" w:rsidRDefault="00DF2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6FCD4412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9585B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F719A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5F2EB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4F046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Hasta 15 </w:t>
            </w:r>
            <w:proofErr w:type="spell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14:paraId="11726B2C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6443C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4960D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D4C10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BC566" w14:textId="77777777" w:rsidR="00DF26F0" w:rsidRPr="00960063" w:rsidRDefault="0096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 xml:space="preserve">Hasta 15 </w:t>
            </w:r>
            <w:proofErr w:type="spellStart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460ADBF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67477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DEF1A3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BE8F685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63345" w14:textId="77777777" w:rsidR="00DF26F0" w:rsidRPr="00960063" w:rsidRDefault="00DF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9A791" w14:textId="77777777" w:rsidR="00DF26F0" w:rsidRPr="00960063" w:rsidRDefault="00960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28" w:type="dxa"/>
            <w:shd w:val="clear" w:color="auto" w:fill="FFFFFF"/>
          </w:tcPr>
          <w:p w14:paraId="140E6D26" w14:textId="77777777" w:rsidR="00DF26F0" w:rsidRPr="00960063" w:rsidRDefault="00960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La acreditación se realizará al final de un intercambio de experiencias de los estudiantes movilizados con la población estudiantil multisectorial y se otorgará con el informe y aval de haber cursado favorablemente la asignatura y/o curso realizado en el e</w:t>
            </w:r>
            <w:r w:rsidRPr="00960063">
              <w:rPr>
                <w:rFonts w:ascii="Times New Roman" w:hAnsi="Times New Roman" w:cs="Times New Roman"/>
                <w:sz w:val="20"/>
                <w:szCs w:val="20"/>
              </w:rPr>
              <w:t>xterior del país</w:t>
            </w:r>
          </w:p>
          <w:p w14:paraId="087E0DDF" w14:textId="77777777" w:rsidR="00DF26F0" w:rsidRPr="00960063" w:rsidRDefault="00DF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64AA" w14:textId="77777777" w:rsidR="00DF26F0" w:rsidRPr="00960063" w:rsidRDefault="009600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0063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Referencia</w:t>
      </w:r>
    </w:p>
    <w:p w14:paraId="12A49D2F" w14:textId="77777777" w:rsidR="00DF26F0" w:rsidRPr="00960063" w:rsidRDefault="009600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60063">
        <w:rPr>
          <w:rFonts w:ascii="Times New Roman" w:hAnsi="Times New Roman" w:cs="Times New Roman"/>
        </w:rPr>
        <w:t xml:space="preserve">Entiéndase por </w:t>
      </w:r>
      <w:r w:rsidRPr="00960063">
        <w:rPr>
          <w:rFonts w:ascii="Times New Roman" w:hAnsi="Times New Roman" w:cs="Times New Roman"/>
          <w:b/>
          <w:sz w:val="20"/>
          <w:szCs w:val="20"/>
        </w:rPr>
        <w:t>CREADORES</w:t>
      </w:r>
      <w:r w:rsidRPr="00960063">
        <w:rPr>
          <w:rFonts w:ascii="Times New Roman" w:hAnsi="Times New Roman" w:cs="Times New Roman"/>
        </w:rPr>
        <w:t>, estudiantes y universitarios que idearon, diseñaron y presentaron el proyecto para su aprobación y posterior ejecución de este. La cantidad de organizadores depende de la magnitud del evento.</w:t>
      </w:r>
    </w:p>
    <w:p w14:paraId="502EDC3B" w14:textId="77777777" w:rsidR="00DF26F0" w:rsidRPr="00960063" w:rsidRDefault="009600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60063">
        <w:rPr>
          <w:rFonts w:ascii="Times New Roman" w:hAnsi="Times New Roman" w:cs="Times New Roman"/>
          <w:sz w:val="20"/>
          <w:szCs w:val="20"/>
        </w:rPr>
        <w:t xml:space="preserve"> </w:t>
      </w:r>
      <w:r w:rsidRPr="00960063">
        <w:rPr>
          <w:rFonts w:ascii="Times New Roman" w:hAnsi="Times New Roman" w:cs="Times New Roman"/>
        </w:rPr>
        <w:t xml:space="preserve">Entiéndase por </w:t>
      </w:r>
      <w:r w:rsidRPr="00960063">
        <w:rPr>
          <w:rFonts w:ascii="Times New Roman" w:hAnsi="Times New Roman" w:cs="Times New Roman"/>
          <w:b/>
          <w:sz w:val="20"/>
          <w:szCs w:val="20"/>
        </w:rPr>
        <w:t>ORGANIZADORES</w:t>
      </w:r>
      <w:r w:rsidRPr="00960063">
        <w:rPr>
          <w:rFonts w:ascii="Times New Roman" w:hAnsi="Times New Roman" w:cs="Times New Roman"/>
          <w:sz w:val="20"/>
          <w:szCs w:val="20"/>
        </w:rPr>
        <w:t>,</w:t>
      </w:r>
      <w:r w:rsidRPr="00960063">
        <w:rPr>
          <w:rFonts w:ascii="Times New Roman" w:hAnsi="Times New Roman" w:cs="Times New Roman"/>
        </w:rPr>
        <w:t xml:space="preserve"> estudiantes universitarios que </w:t>
      </w:r>
      <w:r w:rsidRPr="00960063">
        <w:rPr>
          <w:rFonts w:ascii="Times New Roman" w:hAnsi="Times New Roman" w:cs="Times New Roman"/>
        </w:rPr>
        <w:t>idearon, diseñaron y presentaron el proyecto para su aprobación y posterior ejecución de este. La cantidad de organizadores depende de la magnitud del evento.</w:t>
      </w:r>
    </w:p>
    <w:p w14:paraId="30C39A34" w14:textId="77777777" w:rsidR="00DF26F0" w:rsidRPr="00960063" w:rsidRDefault="009600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60063">
        <w:rPr>
          <w:rFonts w:ascii="Times New Roman" w:hAnsi="Times New Roman" w:cs="Times New Roman"/>
        </w:rPr>
        <w:t xml:space="preserve">Entiéndase por </w:t>
      </w:r>
      <w:r w:rsidRPr="00960063">
        <w:rPr>
          <w:rFonts w:ascii="Times New Roman" w:hAnsi="Times New Roman" w:cs="Times New Roman"/>
          <w:b/>
          <w:sz w:val="20"/>
          <w:szCs w:val="20"/>
        </w:rPr>
        <w:t>COLABORADORES</w:t>
      </w:r>
      <w:r w:rsidRPr="00960063">
        <w:rPr>
          <w:rFonts w:ascii="Times New Roman" w:hAnsi="Times New Roman" w:cs="Times New Roman"/>
        </w:rPr>
        <w:t xml:space="preserve">, estudiantes que apoyan la ejecución del proyecto en sus diferentes </w:t>
      </w:r>
      <w:r w:rsidRPr="00960063">
        <w:rPr>
          <w:rFonts w:ascii="Times New Roman" w:hAnsi="Times New Roman" w:cs="Times New Roman"/>
        </w:rPr>
        <w:t xml:space="preserve">necesidades para que el evento salga con satisfacción, la cantidad de </w:t>
      </w:r>
      <w:proofErr w:type="gramStart"/>
      <w:r w:rsidRPr="00960063">
        <w:rPr>
          <w:rFonts w:ascii="Times New Roman" w:hAnsi="Times New Roman" w:cs="Times New Roman"/>
        </w:rPr>
        <w:t>los mismos</w:t>
      </w:r>
      <w:proofErr w:type="gramEnd"/>
      <w:r w:rsidRPr="00960063">
        <w:rPr>
          <w:rFonts w:ascii="Times New Roman" w:hAnsi="Times New Roman" w:cs="Times New Roman"/>
        </w:rPr>
        <w:t xml:space="preserve"> en el proyecto se prevé según la magnitud del mismo.</w:t>
      </w:r>
    </w:p>
    <w:p w14:paraId="5AFF7D67" w14:textId="77777777" w:rsidR="00DF26F0" w:rsidRDefault="009600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960063">
        <w:rPr>
          <w:rFonts w:ascii="Times New Roman" w:hAnsi="Times New Roman" w:cs="Times New Roman"/>
        </w:rPr>
        <w:t xml:space="preserve">Entiéndase por </w:t>
      </w:r>
      <w:r w:rsidRPr="00960063">
        <w:rPr>
          <w:rFonts w:ascii="Times New Roman" w:hAnsi="Times New Roman" w:cs="Times New Roman"/>
          <w:b/>
          <w:sz w:val="20"/>
          <w:szCs w:val="20"/>
        </w:rPr>
        <w:t>PARTICIPANTES ACTIVOS</w:t>
      </w:r>
      <w:r w:rsidRPr="00960063">
        <w:rPr>
          <w:rFonts w:ascii="Times New Roman" w:hAnsi="Times New Roman" w:cs="Times New Roman"/>
        </w:rPr>
        <w:t xml:space="preserve">, estudiantes que acuden a interactuar con los demás actores del evento durante y, eventualmente si fuera necesario, después del desarrollo </w:t>
      </w:r>
      <w:proofErr w:type="gramStart"/>
      <w:r w:rsidRPr="00960063">
        <w:rPr>
          <w:rFonts w:ascii="Times New Roman" w:hAnsi="Times New Roman" w:cs="Times New Roman"/>
        </w:rPr>
        <w:t>del mismo</w:t>
      </w:r>
      <w:proofErr w:type="gramEnd"/>
      <w:r w:rsidRPr="00960063">
        <w:rPr>
          <w:rFonts w:ascii="Times New Roman" w:hAnsi="Times New Roman" w:cs="Times New Roman"/>
        </w:rPr>
        <w:t xml:space="preserve">, de </w:t>
      </w:r>
      <w:r w:rsidRPr="00960063">
        <w:rPr>
          <w:rFonts w:ascii="Times New Roman" w:hAnsi="Times New Roman" w:cs="Times New Roman"/>
          <w:color w:val="000000"/>
        </w:rPr>
        <w:t>manera creativa e interactiva que amerite</w:t>
      </w:r>
      <w:r>
        <w:rPr>
          <w:color w:val="000000"/>
        </w:rPr>
        <w:t xml:space="preserve"> </w:t>
      </w:r>
      <w:r w:rsidRPr="00960063">
        <w:rPr>
          <w:rFonts w:ascii="Times New Roman" w:hAnsi="Times New Roman" w:cs="Times New Roman"/>
          <w:color w:val="000000"/>
        </w:rPr>
        <w:t>la acreditación de horas de extensión.</w:t>
      </w:r>
      <w:r>
        <w:rPr>
          <w:color w:val="000000"/>
        </w:rPr>
        <w:t xml:space="preserve"> </w:t>
      </w:r>
    </w:p>
    <w:sectPr w:rsidR="00DF26F0">
      <w:pgSz w:w="16839" w:h="1190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977"/>
    <w:multiLevelType w:val="multilevel"/>
    <w:tmpl w:val="A14C642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68558F"/>
    <w:multiLevelType w:val="multilevel"/>
    <w:tmpl w:val="40B6D58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612"/>
    <w:multiLevelType w:val="multilevel"/>
    <w:tmpl w:val="D8E6A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61FB"/>
    <w:multiLevelType w:val="multilevel"/>
    <w:tmpl w:val="5A18AAC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F0"/>
    <w:rsid w:val="00960063"/>
    <w:rsid w:val="00D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AFF3"/>
  <w15:docId w15:val="{004D13AA-3820-4DD9-861A-194F7A2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F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D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523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31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ojKR8yuFKJDabak9QPLjCDOlw==">AMUW2mVA8FRYvOZFjbEa6oPlajD3KsucS/Y1H1ia+bUWXmKwRao7vSV4TTJ3tjBHImv92fzix8wclLGVTsYwxxUNZXgIxQ3FxpOOIVIytJBiB8DiNDBilkf9Rpsfvj6oPD9e2r1ZM8W6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Estela Mari Cabello Cardozo</cp:lastModifiedBy>
  <cp:revision>2</cp:revision>
  <dcterms:created xsi:type="dcterms:W3CDTF">2019-04-26T15:50:00Z</dcterms:created>
  <dcterms:modified xsi:type="dcterms:W3CDTF">2022-02-10T12:13:00Z</dcterms:modified>
</cp:coreProperties>
</file>